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60D5" w14:textId="77777777" w:rsidR="00D75D2F" w:rsidRPr="001E4B33" w:rsidRDefault="00D75D2F" w:rsidP="00D75D2F">
      <w:pPr>
        <w:pBdr>
          <w:top w:val="single" w:sz="6" w:space="2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CCCCFF"/>
        <w:spacing w:line="240" w:lineRule="auto"/>
        <w:ind w:firstLine="708"/>
        <w:jc w:val="left"/>
        <w:rPr>
          <w:rFonts w:ascii="Arial" w:hAnsi="Arial" w:cs="Arial"/>
          <w:b/>
          <w:sz w:val="22"/>
          <w:szCs w:val="22"/>
        </w:rPr>
      </w:pPr>
      <w:r w:rsidRPr="001E4B33">
        <w:rPr>
          <w:rFonts w:ascii="Arial" w:hAnsi="Arial" w:cs="Arial"/>
          <w:b/>
          <w:sz w:val="22"/>
          <w:szCs w:val="22"/>
        </w:rPr>
        <w:t xml:space="preserve">NAVODILA PRIJAVITELJEM </w:t>
      </w:r>
    </w:p>
    <w:p w14:paraId="400B8201" w14:textId="77777777" w:rsidR="00D75D2F" w:rsidRDefault="00D75D2F" w:rsidP="00D75D2F">
      <w:pPr>
        <w:spacing w:after="160" w:line="259" w:lineRule="auto"/>
      </w:pPr>
    </w:p>
    <w:p w14:paraId="148723CD" w14:textId="77777777" w:rsidR="00D75D2F" w:rsidRPr="00EC089E" w:rsidRDefault="00D75D2F" w:rsidP="00D75D2F">
      <w:pPr>
        <w:spacing w:after="160" w:line="259" w:lineRule="auto"/>
        <w:jc w:val="left"/>
      </w:pP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1. Vsebina vloge in potrebna dokumentacija: </w:t>
      </w:r>
    </w:p>
    <w:p w14:paraId="1F75353C" w14:textId="77777777" w:rsidR="00D75D2F" w:rsidRDefault="00D75D2F" w:rsidP="00D75D2F">
      <w:pPr>
        <w:spacing w:line="240" w:lineRule="auto"/>
        <w:ind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57EC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Vloga je popolna, če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je </w:t>
      </w:r>
      <w:r w:rsidRPr="00057EC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prijavitelj do predpisanega roka za oddajo vloge v javnem razpisu, </w:t>
      </w:r>
      <w:r w:rsidRPr="00057EC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oddal vlogo z razpisn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imi obrazci v elektronski obliki</w:t>
      </w:r>
      <w:r w:rsidRPr="00D70E3F">
        <w:rPr>
          <w:rFonts w:ascii="Arial" w:eastAsia="Calibri" w:hAnsi="Arial" w:cs="Arial"/>
          <w:sz w:val="22"/>
          <w:szCs w:val="22"/>
        </w:rPr>
        <w:t xml:space="preserve"> </w:t>
      </w:r>
      <w:r w:rsidRPr="00D70E3F">
        <w:rPr>
          <w:rFonts w:ascii="Arial" w:eastAsia="Calibri" w:hAnsi="Arial" w:cs="Arial"/>
          <w:b/>
          <w:sz w:val="22"/>
          <w:szCs w:val="22"/>
          <w:lang w:eastAsia="en-US"/>
        </w:rPr>
        <w:t>na povezavi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6E87F664" w14:textId="77777777" w:rsidR="00D75D2F" w:rsidRPr="00AB15EB" w:rsidRDefault="00D75D2F" w:rsidP="00D75D2F">
      <w:pPr>
        <w:spacing w:line="240" w:lineRule="auto"/>
        <w:ind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hyperlink r:id="rId5" w:history="1">
        <w:r w:rsidRPr="00AB15EB">
          <w:rPr>
            <w:rStyle w:val="Hiperpovezava"/>
            <w:rFonts w:ascii="Arial" w:hAnsi="Arial" w:cs="Arial"/>
            <w:sz w:val="22"/>
            <w:szCs w:val="22"/>
          </w:rPr>
          <w:t>https://vloge.velenje.si/objava/1109269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710451FC" w14:textId="77777777" w:rsidR="00D75D2F" w:rsidRPr="00057ECA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  <w:lang w:eastAsia="en-US" w:bidi="en-US"/>
        </w:rPr>
      </w:pPr>
      <w:r w:rsidRPr="00057ECA">
        <w:rPr>
          <w:rFonts w:ascii="Arial" w:hAnsi="Arial" w:cs="Arial"/>
          <w:sz w:val="22"/>
          <w:szCs w:val="22"/>
          <w:lang w:eastAsia="en-US" w:bidi="en-US"/>
        </w:rPr>
        <w:t>Če vlagatelj ne posluje z žigom mora to navesti.</w:t>
      </w:r>
    </w:p>
    <w:p w14:paraId="4DCA33E5" w14:textId="77777777" w:rsidR="00D75D2F" w:rsidRPr="00057ECA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bCs/>
          <w:sz w:val="22"/>
          <w:szCs w:val="22"/>
          <w:lang w:eastAsia="en-US"/>
        </w:rPr>
      </w:pPr>
    </w:p>
    <w:p w14:paraId="6135C210" w14:textId="77777777" w:rsidR="00D75D2F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57ECA">
        <w:rPr>
          <w:rFonts w:ascii="Arial" w:eastAsiaTheme="minorHAnsi" w:hAnsi="Arial" w:cs="Arial"/>
          <w:bCs/>
          <w:sz w:val="22"/>
          <w:szCs w:val="22"/>
          <w:lang w:eastAsia="en-US"/>
        </w:rPr>
        <w:t>Seznam razpisnih obrazcev:</w:t>
      </w:r>
    </w:p>
    <w:p w14:paraId="6662D2E6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>1. Prijavni obrazec</w:t>
      </w:r>
      <w:r>
        <w:rPr>
          <w:rFonts w:ascii="Arial" w:hAnsi="Arial" w:cs="Arial"/>
          <w:sz w:val="22"/>
          <w:szCs w:val="22"/>
        </w:rPr>
        <w:t xml:space="preserve"> – zagon </w:t>
      </w:r>
      <w:proofErr w:type="spellStart"/>
      <w:r>
        <w:rPr>
          <w:rFonts w:ascii="Arial" w:hAnsi="Arial" w:cs="Arial"/>
          <w:sz w:val="22"/>
          <w:szCs w:val="22"/>
        </w:rPr>
        <w:t>inkubiranih</w:t>
      </w:r>
      <w:proofErr w:type="spellEnd"/>
      <w:r>
        <w:rPr>
          <w:rFonts w:ascii="Arial" w:hAnsi="Arial" w:cs="Arial"/>
          <w:sz w:val="22"/>
          <w:szCs w:val="22"/>
        </w:rPr>
        <w:t xml:space="preserve"> podjetij</w:t>
      </w:r>
      <w:r w:rsidRPr="001E4B33">
        <w:rPr>
          <w:rFonts w:ascii="Arial" w:hAnsi="Arial" w:cs="Arial"/>
          <w:sz w:val="22"/>
          <w:szCs w:val="22"/>
        </w:rPr>
        <w:t xml:space="preserve"> (Razpisni obrazec št. 1).</w:t>
      </w:r>
    </w:p>
    <w:p w14:paraId="7841C1C1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>2. Podatki o prijavitelju (Razpisni obrazec št. 2).</w:t>
      </w:r>
    </w:p>
    <w:p w14:paraId="0DB30127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>3. Predstavitev projekta (Razpisni obrazec št. 3).</w:t>
      </w:r>
    </w:p>
    <w:p w14:paraId="273FE859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 xml:space="preserve">4. </w:t>
      </w:r>
      <w:r w:rsidRPr="000868BB">
        <w:rPr>
          <w:rFonts w:ascii="Arial" w:hAnsi="Arial" w:cs="Arial"/>
          <w:sz w:val="22"/>
          <w:szCs w:val="22"/>
        </w:rPr>
        <w:t>Stroškovnik</w:t>
      </w:r>
      <w:r w:rsidRPr="001E4B33">
        <w:rPr>
          <w:rFonts w:ascii="Arial" w:hAnsi="Arial" w:cs="Arial"/>
          <w:sz w:val="22"/>
          <w:szCs w:val="22"/>
        </w:rPr>
        <w:t xml:space="preserve"> s predračuni, pogodbami, računi (Razpisni obrazec št. 4).</w:t>
      </w:r>
    </w:p>
    <w:p w14:paraId="59C15421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 xml:space="preserve">5. Izjava o strinjanju z razpisnimi pogoji in o </w:t>
      </w:r>
      <w:r>
        <w:rPr>
          <w:rFonts w:ascii="Arial" w:hAnsi="Arial" w:cs="Arial"/>
          <w:sz w:val="22"/>
          <w:szCs w:val="22"/>
        </w:rPr>
        <w:t xml:space="preserve">resničnosti podatkov  </w:t>
      </w:r>
      <w:r w:rsidRPr="001E4B33">
        <w:rPr>
          <w:rFonts w:ascii="Arial" w:hAnsi="Arial" w:cs="Arial"/>
          <w:sz w:val="22"/>
          <w:szCs w:val="22"/>
        </w:rPr>
        <w:t>(Razpisni obrazec št. 5).</w:t>
      </w:r>
    </w:p>
    <w:p w14:paraId="68C55FDC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Tahoma" w:hAnsi="Tahoma" w:cs="Tahoma"/>
          <w:sz w:val="22"/>
          <w:szCs w:val="22"/>
        </w:rPr>
        <w:t xml:space="preserve">6. Izjava o povezanih podjetjih - enotno podjetje </w:t>
      </w:r>
      <w:r w:rsidRPr="001E4B33">
        <w:rPr>
          <w:rFonts w:ascii="Arial" w:hAnsi="Arial" w:cs="Arial"/>
          <w:sz w:val="22"/>
          <w:szCs w:val="22"/>
        </w:rPr>
        <w:t>(Razpisni obrazec št. 6).</w:t>
      </w:r>
    </w:p>
    <w:p w14:paraId="76FB6E02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>7. Izjava o pridobitvi sredstev (Razpisni obrazec št. 7).</w:t>
      </w:r>
    </w:p>
    <w:p w14:paraId="26B842EE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1E4B33">
        <w:rPr>
          <w:rFonts w:ascii="Arial" w:hAnsi="Arial" w:cs="Arial"/>
          <w:sz w:val="22"/>
          <w:szCs w:val="22"/>
        </w:rPr>
        <w:t>. Drugo (dodatne priloge in dokazila):</w:t>
      </w:r>
    </w:p>
    <w:p w14:paraId="05EC7636" w14:textId="77777777" w:rsidR="00D75D2F" w:rsidRPr="001E4B33" w:rsidRDefault="00D75D2F" w:rsidP="00D75D2F">
      <w:pPr>
        <w:spacing w:line="240" w:lineRule="auto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 xml:space="preserve">a)  Dokazilo o registraciji podjetja: </w:t>
      </w:r>
    </w:p>
    <w:p w14:paraId="5B7FAF9C" w14:textId="77777777" w:rsidR="00D75D2F" w:rsidRPr="001E4B33" w:rsidRDefault="00D75D2F" w:rsidP="00D75D2F">
      <w:pPr>
        <w:pStyle w:val="Odstavekseznama"/>
        <w:numPr>
          <w:ilvl w:val="0"/>
          <w:numId w:val="1"/>
        </w:numPr>
        <w:spacing w:line="240" w:lineRule="auto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 xml:space="preserve">za gospodarske družbe: izpis iz Poslovnega registra RS z vsemi prilogami in     naknadno  vpisanimi spremembami, ki ne sme biti starejši od 1 meseca, </w:t>
      </w:r>
    </w:p>
    <w:p w14:paraId="4C80E424" w14:textId="77777777" w:rsidR="00D75D2F" w:rsidRDefault="00D75D2F" w:rsidP="00D75D2F">
      <w:pPr>
        <w:pStyle w:val="Odstavekseznama"/>
        <w:numPr>
          <w:ilvl w:val="0"/>
          <w:numId w:val="1"/>
        </w:numPr>
        <w:spacing w:line="240" w:lineRule="auto"/>
        <w:rPr>
          <w:rFonts w:ascii="Arial" w:hAnsi="Arial" w:cs="Arial"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t>za samostojne podjetnike: izpis iz Poslovnega registra RS z vsemi prilogami in naknadno vpisanimi spremembami, ki ne sme biti starejši od 1 meseca</w:t>
      </w:r>
      <w:r>
        <w:rPr>
          <w:rFonts w:ascii="Arial" w:hAnsi="Arial" w:cs="Arial"/>
          <w:sz w:val="22"/>
          <w:szCs w:val="22"/>
        </w:rPr>
        <w:t>,</w:t>
      </w:r>
    </w:p>
    <w:p w14:paraId="07BD0536" w14:textId="77777777" w:rsidR="00D75D2F" w:rsidRPr="00AB049A" w:rsidRDefault="00D75D2F" w:rsidP="00D75D2F">
      <w:pPr>
        <w:pStyle w:val="Odstavekseznama"/>
        <w:numPr>
          <w:ilvl w:val="0"/>
          <w:numId w:val="1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prosilec opravlja obrtno dejavnost, mora predložiti še fotokopijo obrtnega    dovoljenja. </w:t>
      </w:r>
    </w:p>
    <w:p w14:paraId="797D8AB5" w14:textId="77777777" w:rsidR="00D75D2F" w:rsidRPr="00AB049A" w:rsidRDefault="00D75D2F" w:rsidP="00D75D2F">
      <w:pPr>
        <w:pStyle w:val="Odstavekseznama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AB049A">
        <w:rPr>
          <w:rFonts w:ascii="Arial" w:hAnsi="Arial" w:cs="Arial"/>
          <w:sz w:val="22"/>
          <w:szCs w:val="22"/>
        </w:rPr>
        <w:t>Potrdilo FURS o poravnanih vseh davkih in drugih obveznih dajatvah v RS, ki ob vložitvi vloge ne sme biti starejše od 30 dni.</w:t>
      </w:r>
    </w:p>
    <w:p w14:paraId="603F3464" w14:textId="77777777" w:rsidR="00D75D2F" w:rsidRPr="00AB049A" w:rsidRDefault="00D75D2F" w:rsidP="00D75D2F">
      <w:pPr>
        <w:pStyle w:val="Odstavekseznama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AB049A">
        <w:rPr>
          <w:rFonts w:ascii="Arial" w:hAnsi="Arial" w:cs="Arial"/>
          <w:sz w:val="22"/>
          <w:szCs w:val="22"/>
        </w:rPr>
        <w:t xml:space="preserve">Bilanca stanja na </w:t>
      </w:r>
      <w:r w:rsidRPr="00437564">
        <w:rPr>
          <w:rFonts w:ascii="Arial" w:hAnsi="Arial" w:cs="Arial"/>
          <w:sz w:val="22"/>
          <w:szCs w:val="22"/>
        </w:rPr>
        <w:t xml:space="preserve">dan </w:t>
      </w:r>
      <w:r>
        <w:rPr>
          <w:rFonts w:ascii="Arial" w:hAnsi="Arial" w:cs="Arial"/>
          <w:sz w:val="22"/>
          <w:szCs w:val="22"/>
        </w:rPr>
        <w:t>31. 12. 2024</w:t>
      </w:r>
      <w:r w:rsidRPr="00437564">
        <w:rPr>
          <w:rFonts w:ascii="Arial" w:hAnsi="Arial" w:cs="Arial"/>
          <w:sz w:val="22"/>
          <w:szCs w:val="22"/>
        </w:rPr>
        <w:t xml:space="preserve"> in izkaz poslovnega izida za leto </w:t>
      </w:r>
      <w:r w:rsidRPr="00DA3ED2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4 oddana na AJPES ali obračun akontacije dohodnine in dohodnino od dohodka iz dejavnosti za leto 2024 oddano na FURS. </w:t>
      </w:r>
      <w:r w:rsidRPr="00AB049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odjetja ustanovljena v letu </w:t>
      </w:r>
      <w:r w:rsidRPr="00DA3ED2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DA3ED2">
        <w:rPr>
          <w:rFonts w:ascii="Arial" w:hAnsi="Arial" w:cs="Arial"/>
          <w:sz w:val="22"/>
          <w:szCs w:val="22"/>
        </w:rPr>
        <w:t>,</w:t>
      </w:r>
      <w:r w:rsidRPr="00AB049A">
        <w:rPr>
          <w:rFonts w:ascii="Arial" w:hAnsi="Arial" w:cs="Arial"/>
          <w:sz w:val="22"/>
          <w:szCs w:val="22"/>
        </w:rPr>
        <w:t xml:space="preserve"> morajo priložiti računovodske izkaze (</w:t>
      </w:r>
      <w:r w:rsidRPr="00AB049A">
        <w:rPr>
          <w:rFonts w:ascii="Arial" w:hAnsi="Arial" w:cs="Arial"/>
          <w:sz w:val="22"/>
          <w:szCs w:val="22"/>
          <w:lang w:eastAsia="en-US" w:bidi="en-US"/>
        </w:rPr>
        <w:t>podatki na podlagi bilance stanja in izkaza poslovnega izida)</w:t>
      </w:r>
      <w:r w:rsidRPr="00AB049A">
        <w:rPr>
          <w:rFonts w:ascii="Arial" w:hAnsi="Arial" w:cs="Arial"/>
          <w:sz w:val="22"/>
          <w:szCs w:val="22"/>
        </w:rPr>
        <w:t xml:space="preserve"> od dneva ustanovitve podjetja do zadnjega dne preteklega meseca, glede na mesec oddaje vloge na MOV.</w:t>
      </w:r>
      <w:r w:rsidRPr="00AB049A">
        <w:rPr>
          <w:rFonts w:ascii="Arial" w:hAnsi="Arial" w:cs="Arial"/>
          <w:strike/>
          <w:sz w:val="22"/>
          <w:szCs w:val="22"/>
        </w:rPr>
        <w:t xml:space="preserve"> </w:t>
      </w:r>
    </w:p>
    <w:p w14:paraId="73C9DD3B" w14:textId="77777777" w:rsidR="00D75D2F" w:rsidRDefault="00D75D2F" w:rsidP="00D75D2F">
      <w:pPr>
        <w:pStyle w:val="Odstavekseznama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BD029F">
        <w:rPr>
          <w:rFonts w:ascii="Arial" w:hAnsi="Arial" w:cs="Arial"/>
          <w:sz w:val="22"/>
          <w:szCs w:val="22"/>
        </w:rPr>
        <w:t>Kopija aktualne verzije družbene pogodbe podjetja skupaj z morebitnimi pravilniki in statutom družbe ali katere koli druge pogodbe, ki urejajo medsebojna razmerja med družbeniki in katere materija ni zajeta v družbeni pogodbi ali ustanovitvenem aktu podjetja - za gospodarske družbe.</w:t>
      </w:r>
    </w:p>
    <w:p w14:paraId="223918C5" w14:textId="77777777" w:rsidR="00D75D2F" w:rsidRDefault="00D75D2F" w:rsidP="00D75D2F">
      <w:pPr>
        <w:pStyle w:val="Odstavekseznama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BD029F">
        <w:rPr>
          <w:rFonts w:ascii="Arial" w:hAnsi="Arial" w:cs="Arial"/>
          <w:sz w:val="22"/>
          <w:szCs w:val="22"/>
        </w:rPr>
        <w:t xml:space="preserve">Organizacijska shema in seznam vodilnih oseb s kontaktnimi podatki. </w:t>
      </w:r>
    </w:p>
    <w:p w14:paraId="03780C9F" w14:textId="77777777" w:rsidR="00D75D2F" w:rsidRPr="00BD029F" w:rsidRDefault="00D75D2F" w:rsidP="00D75D2F">
      <w:pPr>
        <w:pStyle w:val="Odstavekseznama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BD029F">
        <w:rPr>
          <w:rFonts w:ascii="Arial" w:hAnsi="Arial" w:cs="Arial"/>
          <w:sz w:val="22"/>
          <w:szCs w:val="22"/>
        </w:rPr>
        <w:t>Dokazilo o vključitvi podjetja v SAŠA inkubator.</w:t>
      </w:r>
    </w:p>
    <w:p w14:paraId="2F88D514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16"/>
          <w:szCs w:val="16"/>
          <w:lang w:eastAsia="en-US" w:bidi="en-US"/>
        </w:rPr>
      </w:pPr>
    </w:p>
    <w:p w14:paraId="2F632547" w14:textId="77777777" w:rsidR="00D75D2F" w:rsidRPr="00025FDD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2. MOV bo sofinancirala </w:t>
      </w:r>
      <w:r w:rsidRPr="001E4B33">
        <w:rPr>
          <w:rFonts w:ascii="Arial" w:eastAsiaTheme="minorHAnsi" w:hAnsi="Arial" w:cs="Arial"/>
          <w:bCs/>
          <w:sz w:val="22"/>
          <w:szCs w:val="22"/>
          <w:lang w:eastAsia="en-US"/>
        </w:rPr>
        <w:t>projekt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025FDD">
        <w:rPr>
          <w:rFonts w:ascii="Arial" w:eastAsiaTheme="minorHAnsi" w:hAnsi="Arial" w:cs="Arial"/>
          <w:bCs/>
          <w:sz w:val="22"/>
          <w:szCs w:val="22"/>
          <w:lang w:eastAsia="en-US"/>
        </w:rPr>
        <w:t>do 90 % upravičenih stroškov (brez DDV). Znesek za sofinanciranje je 10.000,00 EUR.</w:t>
      </w:r>
    </w:p>
    <w:p w14:paraId="0999D370" w14:textId="77777777" w:rsidR="00D75D2F" w:rsidRPr="00025FDD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D511D77" w14:textId="77777777" w:rsidR="00D75D2F" w:rsidRPr="00954EB8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3. Upravičeni stroški 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>so stroški, ki jih bo MOV sofinancirala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54EB8">
        <w:rPr>
          <w:rFonts w:ascii="Arial" w:hAnsi="Arial" w:cs="Arial"/>
          <w:sz w:val="22"/>
          <w:szCs w:val="22"/>
        </w:rPr>
        <w:t xml:space="preserve">Sredstva predstavljajo pomoč de </w:t>
      </w:r>
      <w:proofErr w:type="spellStart"/>
      <w:r w:rsidRPr="00954EB8">
        <w:rPr>
          <w:rFonts w:ascii="Arial" w:hAnsi="Arial" w:cs="Arial"/>
          <w:sz w:val="22"/>
          <w:szCs w:val="22"/>
        </w:rPr>
        <w:t>minimis</w:t>
      </w:r>
      <w:proofErr w:type="spellEnd"/>
      <w:r w:rsidRPr="00954EB8">
        <w:rPr>
          <w:rFonts w:ascii="Arial" w:hAnsi="Arial" w:cs="Arial"/>
          <w:sz w:val="22"/>
          <w:szCs w:val="22"/>
        </w:rPr>
        <w:t xml:space="preserve">, ki se dodeljujejo na podlagi  Uredbo Komisije (EU) št. 2023/2831 z dne 13. decembra 2023 o uporabi členov 107 in 108 Pogodbe o delovanju Evropske unije pri pomoči de </w:t>
      </w:r>
      <w:proofErr w:type="spellStart"/>
      <w:r w:rsidRPr="00954EB8">
        <w:rPr>
          <w:rFonts w:ascii="Arial" w:hAnsi="Arial" w:cs="Arial"/>
          <w:sz w:val="22"/>
          <w:szCs w:val="22"/>
        </w:rPr>
        <w:t>minimis</w:t>
      </w:r>
      <w:proofErr w:type="spellEnd"/>
      <w:r w:rsidRPr="00954EB8">
        <w:rPr>
          <w:rFonts w:ascii="Arial" w:hAnsi="Arial" w:cs="Arial"/>
          <w:sz w:val="22"/>
          <w:szCs w:val="22"/>
        </w:rPr>
        <w:t xml:space="preserve"> (UL L št. 2023/2831 z dne 15. 12. 2023);</w:t>
      </w:r>
    </w:p>
    <w:p w14:paraId="5BE45DC2" w14:textId="77777777" w:rsidR="00D75D2F" w:rsidRPr="00DB5484" w:rsidRDefault="00D75D2F" w:rsidP="00D75D2F">
      <w:pPr>
        <w:spacing w:after="60" w:line="240" w:lineRule="auto"/>
        <w:rPr>
          <w:rFonts w:ascii="Arial" w:hAnsi="Arial" w:cs="Arial"/>
          <w:strike/>
          <w:sz w:val="22"/>
          <w:szCs w:val="22"/>
        </w:rPr>
      </w:pP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 xml:space="preserve">4. </w:t>
      </w:r>
      <w:r w:rsidRPr="00FC7B6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Na javni razpis se lahko </w:t>
      </w:r>
      <w:r w:rsidRPr="00FC7B6E">
        <w:rPr>
          <w:rFonts w:ascii="Arial" w:eastAsiaTheme="minorHAnsi" w:hAnsi="Arial" w:cs="Arial"/>
          <w:bCs/>
          <w:sz w:val="22"/>
          <w:szCs w:val="22"/>
          <w:lang w:eastAsia="en-US"/>
        </w:rPr>
        <w:t>prijavijo</w:t>
      </w:r>
      <w:r w:rsidRPr="00FC7B6E">
        <w:rPr>
          <w:rFonts w:ascii="Arial" w:eastAsiaTheme="minorHAnsi" w:hAnsi="Arial" w:cs="Arial"/>
          <w:bCs/>
          <w:sz w:val="22"/>
          <w:szCs w:val="22"/>
        </w:rPr>
        <w:t xml:space="preserve"> samostojni podjetniki posamezniki </w:t>
      </w:r>
      <w:r w:rsidRPr="00FC7B6E">
        <w:rPr>
          <w:rFonts w:ascii="Arial" w:hAnsi="Arial" w:cs="Arial"/>
          <w:sz w:val="22"/>
          <w:szCs w:val="22"/>
        </w:rPr>
        <w:t xml:space="preserve">zadruge, </w:t>
      </w:r>
      <w:proofErr w:type="spellStart"/>
      <w:r w:rsidRPr="00FC7B6E">
        <w:rPr>
          <w:rFonts w:ascii="Arial" w:hAnsi="Arial" w:cs="Arial"/>
          <w:sz w:val="22"/>
          <w:szCs w:val="22"/>
        </w:rPr>
        <w:t>mikro</w:t>
      </w:r>
      <w:proofErr w:type="spellEnd"/>
      <w:r w:rsidRPr="00FC7B6E">
        <w:rPr>
          <w:rFonts w:ascii="Arial" w:hAnsi="Arial" w:cs="Arial"/>
          <w:sz w:val="22"/>
          <w:szCs w:val="22"/>
        </w:rPr>
        <w:t xml:space="preserve"> in mala </w:t>
      </w:r>
      <w:r w:rsidRPr="00FC7B6E">
        <w:rPr>
          <w:rFonts w:ascii="Arial" w:hAnsi="Arial" w:cs="Arial"/>
          <w:b/>
          <w:sz w:val="22"/>
          <w:szCs w:val="22"/>
        </w:rPr>
        <w:t>enotna</w:t>
      </w:r>
      <w:r w:rsidRPr="00FC7B6E">
        <w:rPr>
          <w:rFonts w:ascii="Arial" w:hAnsi="Arial" w:cs="Arial"/>
          <w:sz w:val="22"/>
          <w:szCs w:val="22"/>
        </w:rPr>
        <w:t xml:space="preserve"> podjetja, ki so organizirana kot gospodarska družba s sedežem oziroma lokacijo poslovne enote na območju MOV in bodo izvajali naložbo ali projekt na območju MOV. </w:t>
      </w:r>
    </w:p>
    <w:p w14:paraId="62EDBB4F" w14:textId="77777777" w:rsidR="00D75D2F" w:rsidRPr="00FC7B6E" w:rsidRDefault="00D75D2F" w:rsidP="00D75D2F">
      <w:pPr>
        <w:spacing w:after="60" w:line="240" w:lineRule="auto"/>
        <w:ind w:firstLine="0"/>
        <w:rPr>
          <w:rFonts w:ascii="Arial" w:hAnsi="Arial" w:cs="Arial"/>
          <w:sz w:val="22"/>
          <w:szCs w:val="22"/>
        </w:rPr>
      </w:pPr>
      <w:r w:rsidRPr="00FC7B6E">
        <w:rPr>
          <w:rFonts w:ascii="Arial" w:hAnsi="Arial" w:cs="Arial"/>
          <w:sz w:val="22"/>
          <w:szCs w:val="22"/>
        </w:rPr>
        <w:t xml:space="preserve">V okvir </w:t>
      </w:r>
      <w:proofErr w:type="spellStart"/>
      <w:r w:rsidRPr="00FC7B6E">
        <w:rPr>
          <w:rFonts w:ascii="Arial" w:hAnsi="Arial" w:cs="Arial"/>
          <w:sz w:val="22"/>
          <w:szCs w:val="22"/>
        </w:rPr>
        <w:t>mikro</w:t>
      </w:r>
      <w:proofErr w:type="spellEnd"/>
      <w:r w:rsidRPr="00FC7B6E">
        <w:rPr>
          <w:rFonts w:ascii="Arial" w:hAnsi="Arial" w:cs="Arial"/>
          <w:sz w:val="22"/>
          <w:szCs w:val="22"/>
        </w:rPr>
        <w:t xml:space="preserve"> in malih podjetij po tem razpisu sodijo podjetja, ki imajo vsaj 1 zaposlenega in manj kot 50 zaposlenih ter letni promet, ki ne presega 10 m</w:t>
      </w:r>
      <w:r>
        <w:rPr>
          <w:rFonts w:ascii="Arial" w:hAnsi="Arial" w:cs="Arial"/>
          <w:sz w:val="22"/>
          <w:szCs w:val="22"/>
        </w:rPr>
        <w:t>io</w:t>
      </w:r>
      <w:r w:rsidRPr="00FC7B6E">
        <w:rPr>
          <w:rFonts w:ascii="Arial" w:hAnsi="Arial" w:cs="Arial"/>
          <w:sz w:val="22"/>
          <w:szCs w:val="22"/>
        </w:rPr>
        <w:t xml:space="preserve"> EUR in/ali bilančno vsoto, ki ne presega 10 mi</w:t>
      </w:r>
      <w:r>
        <w:rPr>
          <w:rFonts w:ascii="Arial" w:hAnsi="Arial" w:cs="Arial"/>
          <w:sz w:val="22"/>
          <w:szCs w:val="22"/>
        </w:rPr>
        <w:t>o</w:t>
      </w:r>
      <w:r w:rsidRPr="00FC7B6E">
        <w:rPr>
          <w:rFonts w:ascii="Arial" w:hAnsi="Arial" w:cs="Arial"/>
          <w:sz w:val="22"/>
          <w:szCs w:val="22"/>
        </w:rPr>
        <w:t xml:space="preserve"> EUR. Pri definiciji podjetij se upoštevajo tudi lastniška razmerja (povezave, ki jih ima to podjetje z drugim podjetjem).</w:t>
      </w:r>
    </w:p>
    <w:p w14:paraId="5537ABC0" w14:textId="77777777" w:rsidR="00D75D2F" w:rsidRPr="000A1452" w:rsidRDefault="00D75D2F" w:rsidP="00D75D2F">
      <w:pPr>
        <w:spacing w:after="60" w:line="240" w:lineRule="auto"/>
        <w:ind w:firstLine="0"/>
        <w:rPr>
          <w:rFonts w:ascii="Arial" w:hAnsi="Arial" w:cs="Arial"/>
          <w:sz w:val="22"/>
          <w:szCs w:val="22"/>
        </w:rPr>
      </w:pPr>
      <w:r w:rsidRPr="000A1452">
        <w:rPr>
          <w:rFonts w:ascii="Arial" w:eastAsia="Calibri" w:hAnsi="Arial" w:cs="Arial"/>
          <w:sz w:val="22"/>
          <w:szCs w:val="22"/>
          <w:lang w:eastAsia="en-US"/>
        </w:rPr>
        <w:t xml:space="preserve">Pri </w:t>
      </w:r>
      <w:r w:rsidRPr="000A1452">
        <w:rPr>
          <w:rFonts w:ascii="Arial" w:hAnsi="Arial" w:cs="Arial"/>
          <w:sz w:val="22"/>
          <w:szCs w:val="22"/>
        </w:rPr>
        <w:t xml:space="preserve">samostojnih podjetnikih posameznikih se vsi ti pogoji smiselno uporabljajo. </w:t>
      </w:r>
    </w:p>
    <w:p w14:paraId="53C4CDB9" w14:textId="77777777" w:rsidR="00D75D2F" w:rsidRPr="00C328A4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lastRenderedPageBreak/>
        <w:br/>
      </w: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5. </w:t>
      </w:r>
      <w:r w:rsidRPr="00C328A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Razpisni rok in način prijave: </w:t>
      </w:r>
    </w:p>
    <w:p w14:paraId="40151E67" w14:textId="77777777" w:rsidR="00D75D2F" w:rsidRPr="002B77B5" w:rsidRDefault="00D75D2F" w:rsidP="00D75D2F">
      <w:pPr>
        <w:spacing w:line="240" w:lineRule="auto"/>
        <w:ind w:firstLine="0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B77B5">
        <w:rPr>
          <w:rFonts w:ascii="Arial" w:eastAsia="Calibri" w:hAnsi="Arial" w:cs="Arial"/>
          <w:sz w:val="22"/>
          <w:szCs w:val="22"/>
          <w:lang w:eastAsia="en-US"/>
        </w:rPr>
        <w:t>Prijavitelji morajo vlogo izpolniti in oddati</w:t>
      </w:r>
      <w:r w:rsidRPr="00CD0FA2">
        <w:rPr>
          <w:rFonts w:ascii="Arial" w:hAnsi="Arial" w:cs="Arial"/>
          <w:b/>
          <w:sz w:val="22"/>
          <w:szCs w:val="22"/>
        </w:rPr>
        <w:t xml:space="preserve"> </w:t>
      </w:r>
      <w:r w:rsidRPr="00BE0EDB">
        <w:rPr>
          <w:rFonts w:ascii="Arial" w:hAnsi="Arial" w:cs="Arial"/>
          <w:b/>
          <w:sz w:val="22"/>
          <w:szCs w:val="22"/>
        </w:rPr>
        <w:t xml:space="preserve">do </w:t>
      </w:r>
      <w:r w:rsidRPr="00DB5484">
        <w:rPr>
          <w:rFonts w:ascii="Arial" w:hAnsi="Arial" w:cs="Arial"/>
          <w:b/>
          <w:sz w:val="22"/>
          <w:szCs w:val="22"/>
        </w:rPr>
        <w:t>18. 7.</w:t>
      </w:r>
      <w:r w:rsidRPr="00BE0EDB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5 do 9. ure,</w:t>
      </w:r>
      <w:r w:rsidRPr="002B77B5">
        <w:rPr>
          <w:rFonts w:ascii="Arial" w:eastAsia="Calibri" w:hAnsi="Arial" w:cs="Arial"/>
          <w:sz w:val="22"/>
          <w:szCs w:val="22"/>
          <w:lang w:eastAsia="en-US"/>
        </w:rPr>
        <w:t xml:space="preserve"> v elektronski oblik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2B77B5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povezavi</w:t>
      </w:r>
      <w:r w:rsidRPr="00CD0FA2">
        <w:t xml:space="preserve"> </w:t>
      </w:r>
      <w:hyperlink r:id="rId6" w:history="1">
        <w:r w:rsidRPr="0074769D">
          <w:rPr>
            <w:rStyle w:val="Hiperpovezava"/>
            <w:rFonts w:ascii="Arial" w:hAnsi="Arial" w:cs="Arial"/>
            <w:sz w:val="22"/>
            <w:szCs w:val="22"/>
          </w:rPr>
          <w:t>https://vloge.velenje.si/objava/1109269</w:t>
        </w:r>
      </w:hyperlink>
      <w:r w:rsidRPr="00C424BD">
        <w:rPr>
          <w:rFonts w:ascii="Arial" w:hAnsi="Arial" w:cs="Arial"/>
          <w:sz w:val="22"/>
          <w:szCs w:val="22"/>
        </w:rPr>
        <w:t>.</w:t>
      </w:r>
      <w:r>
        <w:t xml:space="preserve"> </w:t>
      </w:r>
      <w:r w:rsidRPr="002B77B5">
        <w:rPr>
          <w:rFonts w:ascii="Arial" w:hAnsi="Arial" w:cs="Arial"/>
          <w:sz w:val="22"/>
          <w:szCs w:val="22"/>
        </w:rPr>
        <w:t xml:space="preserve">Vsa dokazila in priloge morajo biti prav </w:t>
      </w:r>
      <w:r>
        <w:rPr>
          <w:rFonts w:ascii="Arial" w:hAnsi="Arial" w:cs="Arial"/>
          <w:sz w:val="22"/>
          <w:szCs w:val="22"/>
        </w:rPr>
        <w:t>tako oddane elektronsko</w:t>
      </w:r>
      <w:r w:rsidRPr="002B77B5">
        <w:rPr>
          <w:rFonts w:ascii="Arial" w:hAnsi="Arial" w:cs="Arial"/>
          <w:sz w:val="22"/>
          <w:szCs w:val="22"/>
        </w:rPr>
        <w:t>, v skenirani obliki.</w:t>
      </w:r>
    </w:p>
    <w:p w14:paraId="053C3A5A" w14:textId="77777777" w:rsidR="00D75D2F" w:rsidRDefault="00D75D2F" w:rsidP="00D75D2F">
      <w:pPr>
        <w:spacing w:after="60" w:line="240" w:lineRule="auto"/>
        <w:ind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2973581" w14:textId="77777777" w:rsidR="00D75D2F" w:rsidRDefault="00D75D2F" w:rsidP="00D75D2F">
      <w:pPr>
        <w:spacing w:after="60" w:line="240" w:lineRule="auto"/>
        <w:ind w:firstLine="0"/>
        <w:jc w:val="left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6. </w:t>
      </w: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Ocenjevanje vlog: </w:t>
      </w:r>
    </w:p>
    <w:p w14:paraId="2DEC9984" w14:textId="77777777" w:rsidR="00D75D2F" w:rsidRPr="0098255E" w:rsidRDefault="00D75D2F" w:rsidP="00D75D2F">
      <w:pPr>
        <w:spacing w:after="60" w:line="24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K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>omisija bo obravnavala vse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pravočasne in popolne vloge. </w:t>
      </w:r>
      <w:r w:rsidRPr="00025FDD">
        <w:rPr>
          <w:rFonts w:ascii="Arial" w:eastAsiaTheme="minorHAnsi" w:hAnsi="Arial" w:cs="Arial"/>
          <w:sz w:val="22"/>
          <w:szCs w:val="22"/>
          <w:lang w:eastAsia="en-US"/>
        </w:rPr>
        <w:t>Upoštevane bodo vloge projektov, ki so ali bodo re</w:t>
      </w:r>
      <w:r>
        <w:rPr>
          <w:rFonts w:ascii="Arial" w:eastAsiaTheme="minorHAnsi" w:hAnsi="Arial" w:cs="Arial"/>
          <w:sz w:val="22"/>
          <w:szCs w:val="22"/>
          <w:lang w:eastAsia="en-US"/>
        </w:rPr>
        <w:t>alizirani od vključno 1. 1. 2025 do vključno 15. 11.</w:t>
      </w:r>
      <w:r w:rsidRPr="00025FD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A3ED2">
        <w:rPr>
          <w:rFonts w:ascii="Arial" w:eastAsiaTheme="minorHAnsi" w:hAnsi="Arial" w:cs="Arial"/>
          <w:sz w:val="22"/>
          <w:szCs w:val="22"/>
          <w:lang w:eastAsia="en-US"/>
        </w:rPr>
        <w:t>202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DA3ED2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025FDD">
        <w:rPr>
          <w:rFonts w:ascii="Arial" w:eastAsiaTheme="minorHAnsi" w:hAnsi="Arial" w:cs="Arial"/>
          <w:sz w:val="22"/>
          <w:szCs w:val="22"/>
          <w:lang w:eastAsia="en-US"/>
        </w:rPr>
        <w:t xml:space="preserve"> Pop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olne vloge bo ocenila </w:t>
      </w:r>
      <w:r w:rsidRPr="00025FDD">
        <w:rPr>
          <w:rFonts w:ascii="Arial" w:eastAsiaTheme="minorHAnsi" w:hAnsi="Arial" w:cs="Arial"/>
          <w:sz w:val="22"/>
          <w:szCs w:val="22"/>
          <w:lang w:eastAsia="en-US"/>
        </w:rPr>
        <w:t xml:space="preserve">komisija, ki jo je imenoval župan MOV. </w:t>
      </w:r>
    </w:p>
    <w:p w14:paraId="68CA15F9" w14:textId="77777777" w:rsidR="00D75D2F" w:rsidRPr="00025FDD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B9D410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Pr="001E4B33">
        <w:rPr>
          <w:rFonts w:ascii="Arial" w:hAnsi="Arial" w:cs="Arial"/>
          <w:b/>
          <w:bCs/>
          <w:sz w:val="22"/>
          <w:szCs w:val="22"/>
        </w:rPr>
        <w:t xml:space="preserve">. Merila </w:t>
      </w:r>
      <w:r w:rsidRPr="001E4B33">
        <w:rPr>
          <w:rFonts w:ascii="Arial" w:hAnsi="Arial" w:cs="Arial"/>
          <w:sz w:val="22"/>
          <w:szCs w:val="22"/>
        </w:rPr>
        <w:t>za ocenjevanje so podrobneje predstavljena v razpisnem obrazcu št. 12.</w:t>
      </w:r>
    </w:p>
    <w:p w14:paraId="13094527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 xml:space="preserve">Vloge se ocenijo in glede na zbrano skupno število točk razvrstijo od vloge z najvišjim številom točk do vloge z najnižjim številom točk. </w:t>
      </w:r>
    </w:p>
    <w:p w14:paraId="65AEACC0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>Prednost pri izboru imajo upravičenci, ki dobijo najvišjo 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ceno na osnovi meril. 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 xml:space="preserve">V primeru, da bodo vlagatelji imeli enako število točk, imajo prednost tisti, ki bodo dosegli višje število točk pri merilu stopnja razvoja izdelka/storitve. V primeru, da bodo tudi po tem kriteriju vloge enakovredne, imajo prednost prej prejete vloge. </w:t>
      </w:r>
    </w:p>
    <w:p w14:paraId="79263BCE" w14:textId="77777777" w:rsidR="00D75D2F" w:rsidRPr="001E4B33" w:rsidRDefault="00D75D2F" w:rsidP="00D75D2F">
      <w:pPr>
        <w:pStyle w:val="Brezrazmikov"/>
        <w:rPr>
          <w:rFonts w:ascii="Arial" w:hAnsi="Arial" w:cs="Arial"/>
        </w:rPr>
      </w:pPr>
    </w:p>
    <w:p w14:paraId="4AD149EB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8</w:t>
      </w: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. Podpis pogodbe in izstavljanje zahtevkov za sofinanciranje: </w:t>
      </w:r>
    </w:p>
    <w:p w14:paraId="5A0D8E6B" w14:textId="77777777" w:rsidR="00D75D2F" w:rsidRPr="001E4B33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>V primeru pozitivnega sklepa o izboru prijave, bo MOV s prijaviteljem podpisala pogodbo (vzorec pogodbe je priložen). V pogodbi bodo podrobno opredeljeni način in pogoji financiranja, način in oblika poročanja prejemnika o izvajanju projekta, za katerega so bila dodeljena nepovratna sredstva ter postopek nadzora</w:t>
      </w:r>
      <w:r w:rsidRPr="00354A82">
        <w:rPr>
          <w:rFonts w:ascii="Arial" w:eastAsiaTheme="minorHAnsi" w:hAnsi="Arial" w:cs="Arial"/>
          <w:sz w:val="22"/>
          <w:szCs w:val="22"/>
          <w:lang w:eastAsia="en-US"/>
        </w:rPr>
        <w:t xml:space="preserve"> sofinancerja 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>nad porabo teh sredstev. Izbrani prijavitelji bodo pozvani k podpisu pogodbe o sofinanciranju.</w:t>
      </w:r>
      <w:r w:rsidRPr="001E4B33">
        <w:rPr>
          <w:rFonts w:ascii="Arial" w:hAnsi="Arial" w:cs="Arial"/>
          <w:sz w:val="22"/>
          <w:szCs w:val="22"/>
        </w:rPr>
        <w:t xml:space="preserve"> Če se prijavitelj v roku 8 dni od prejema poziva nanj ne odzove, se šteje, da je umaknil vlogo za pridobitev sredstev.</w:t>
      </w:r>
    </w:p>
    <w:p w14:paraId="551D74BD" w14:textId="77777777" w:rsidR="00D75D2F" w:rsidRPr="003A2622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9</w:t>
      </w: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. Osnova za izplačilo sredstev: </w:t>
      </w:r>
    </w:p>
    <w:p w14:paraId="661456A4" w14:textId="77777777" w:rsidR="00D75D2F" w:rsidRPr="007B61EA" w:rsidRDefault="00D75D2F" w:rsidP="00D75D2F">
      <w:pPr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7B61EA">
        <w:rPr>
          <w:rFonts w:ascii="Arial" w:hAnsi="Arial" w:cs="Arial"/>
          <w:sz w:val="22"/>
          <w:szCs w:val="22"/>
        </w:rPr>
        <w:t>Prijavitelj mora</w:t>
      </w:r>
      <w:r w:rsidRPr="007B61EA">
        <w:rPr>
          <w:rFonts w:ascii="Arial" w:hAnsi="Arial" w:cs="Arial"/>
          <w:color w:val="00B050"/>
          <w:sz w:val="22"/>
          <w:szCs w:val="22"/>
        </w:rPr>
        <w:t xml:space="preserve"> </w:t>
      </w:r>
      <w:r w:rsidRPr="007B61EA">
        <w:rPr>
          <w:rFonts w:ascii="Arial" w:hAnsi="Arial" w:cs="Arial"/>
          <w:sz w:val="22"/>
          <w:szCs w:val="22"/>
        </w:rPr>
        <w:t>oddati zahtevek za sofinanciranje</w:t>
      </w:r>
      <w:r w:rsidRPr="00B95C23">
        <w:rPr>
          <w:rFonts w:ascii="Arial" w:hAnsi="Arial" w:cs="Arial"/>
          <w:sz w:val="22"/>
          <w:szCs w:val="22"/>
        </w:rPr>
        <w:t xml:space="preserve"> in razpisne obrazce</w:t>
      </w:r>
      <w:r w:rsidRPr="007B61EA">
        <w:rPr>
          <w:rFonts w:ascii="Arial" w:hAnsi="Arial" w:cs="Arial"/>
          <w:sz w:val="22"/>
          <w:szCs w:val="22"/>
        </w:rPr>
        <w:t xml:space="preserve"> najkasneje </w:t>
      </w:r>
      <w:r>
        <w:rPr>
          <w:rFonts w:ascii="Arial" w:hAnsi="Arial" w:cs="Arial"/>
          <w:sz w:val="22"/>
          <w:szCs w:val="22"/>
        </w:rPr>
        <w:t xml:space="preserve">do 20. 11. </w:t>
      </w:r>
      <w:r w:rsidRPr="00DA3ED2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7B61EA">
        <w:rPr>
          <w:rFonts w:ascii="Arial" w:hAnsi="Arial" w:cs="Arial"/>
          <w:sz w:val="22"/>
          <w:szCs w:val="22"/>
        </w:rPr>
        <w:t xml:space="preserve"> v elektronski obliki na povez</w:t>
      </w:r>
      <w:r>
        <w:rPr>
          <w:rFonts w:ascii="Arial" w:hAnsi="Arial" w:cs="Arial"/>
          <w:sz w:val="22"/>
          <w:szCs w:val="22"/>
        </w:rPr>
        <w:t>avi</w:t>
      </w:r>
      <w:r>
        <w:t xml:space="preserve"> </w:t>
      </w:r>
      <w:hyperlink r:id="rId7" w:history="1">
        <w:r w:rsidRPr="00F22209">
          <w:rPr>
            <w:rStyle w:val="Hiperpovezava"/>
            <w:rFonts w:ascii="Arial" w:hAnsi="Arial" w:cs="Arial"/>
            <w:sz w:val="22"/>
            <w:szCs w:val="22"/>
          </w:rPr>
          <w:t>https://vloge.velenje.si/objava/1109313</w:t>
        </w:r>
      </w:hyperlink>
      <w:r w:rsidRPr="00F22209">
        <w:rPr>
          <w:rFonts w:ascii="Arial" w:hAnsi="Arial" w:cs="Arial"/>
          <w:sz w:val="22"/>
          <w:szCs w:val="22"/>
        </w:rPr>
        <w:t>.</w:t>
      </w:r>
      <w:r>
        <w:t xml:space="preserve"> </w:t>
      </w:r>
      <w:r w:rsidRPr="007B61EA">
        <w:rPr>
          <w:rFonts w:ascii="Arial" w:hAnsi="Arial" w:cs="Arial"/>
          <w:sz w:val="22"/>
          <w:szCs w:val="22"/>
        </w:rPr>
        <w:t xml:space="preserve">Vsa </w:t>
      </w:r>
      <w:r w:rsidRPr="00B95C23">
        <w:rPr>
          <w:rFonts w:ascii="Arial" w:hAnsi="Arial" w:cs="Arial"/>
          <w:sz w:val="22"/>
          <w:szCs w:val="22"/>
        </w:rPr>
        <w:t>dokazila in priloge morajo bi</w:t>
      </w:r>
      <w:r w:rsidRPr="007B61EA">
        <w:rPr>
          <w:rFonts w:ascii="Arial" w:hAnsi="Arial" w:cs="Arial"/>
          <w:sz w:val="22"/>
          <w:szCs w:val="22"/>
        </w:rPr>
        <w:t>ti prav tako oddane v elektro</w:t>
      </w:r>
      <w:r>
        <w:rPr>
          <w:rFonts w:ascii="Arial" w:hAnsi="Arial" w:cs="Arial"/>
          <w:sz w:val="22"/>
          <w:szCs w:val="22"/>
        </w:rPr>
        <w:t>nski sistem, v skenirani obliki.</w:t>
      </w:r>
    </w:p>
    <w:p w14:paraId="354CC591" w14:textId="77777777" w:rsidR="00D75D2F" w:rsidRPr="00B95C23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trike/>
          <w:sz w:val="22"/>
          <w:szCs w:val="22"/>
          <w:lang w:eastAsia="en-US"/>
        </w:rPr>
      </w:pPr>
    </w:p>
    <w:p w14:paraId="5D442C68" w14:textId="77777777" w:rsidR="00D75D2F" w:rsidRPr="00204BCE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trike/>
          <w:sz w:val="22"/>
          <w:szCs w:val="22"/>
          <w:lang w:eastAsia="en-US"/>
        </w:rPr>
      </w:pPr>
      <w:r w:rsidRPr="00B95C23">
        <w:rPr>
          <w:rFonts w:ascii="Arial" w:eastAsiaTheme="minorHAnsi" w:hAnsi="Arial" w:cs="Arial"/>
          <w:bCs/>
          <w:sz w:val="22"/>
          <w:szCs w:val="22"/>
          <w:lang w:eastAsia="en-US"/>
        </w:rPr>
        <w:t>Seznam razpisnih obrazcev za izplačilo sredstev:</w:t>
      </w:r>
    </w:p>
    <w:p w14:paraId="1B687EBB" w14:textId="77777777" w:rsidR="00D75D2F" w:rsidRPr="00712873" w:rsidRDefault="00D75D2F" w:rsidP="00D75D2F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strike/>
          <w:sz w:val="22"/>
          <w:szCs w:val="22"/>
          <w:lang w:eastAsia="en-US"/>
        </w:rPr>
      </w:pPr>
      <w:r w:rsidRPr="00670525">
        <w:rPr>
          <w:rFonts w:ascii="Arial" w:eastAsiaTheme="minorHAnsi" w:hAnsi="Arial" w:cs="Arial"/>
          <w:sz w:val="22"/>
          <w:szCs w:val="22"/>
          <w:lang w:eastAsia="en-US"/>
        </w:rPr>
        <w:t xml:space="preserve">zahtevek za sofinanciranje (Razpisni obrazec št. 9), </w:t>
      </w:r>
    </w:p>
    <w:p w14:paraId="12D28375" w14:textId="77777777" w:rsidR="00D75D2F" w:rsidRPr="00B37CA6" w:rsidRDefault="00D75D2F" w:rsidP="00D75D2F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končno </w:t>
      </w:r>
      <w:r w:rsidRPr="00670525">
        <w:rPr>
          <w:rFonts w:ascii="Arial" w:hAnsi="Arial" w:cs="Arial"/>
          <w:sz w:val="22"/>
          <w:szCs w:val="22"/>
        </w:rPr>
        <w:t xml:space="preserve">poročilo </w:t>
      </w:r>
      <w:r>
        <w:rPr>
          <w:rFonts w:ascii="Arial" w:hAnsi="Arial" w:cs="Arial"/>
          <w:sz w:val="22"/>
          <w:szCs w:val="22"/>
        </w:rPr>
        <w:t>o projektu</w:t>
      </w:r>
      <w:r w:rsidRPr="00670525">
        <w:rPr>
          <w:rFonts w:ascii="Arial" w:hAnsi="Arial" w:cs="Arial"/>
        </w:rPr>
        <w:t xml:space="preserve"> </w:t>
      </w:r>
      <w:r w:rsidRPr="00B37CA6">
        <w:rPr>
          <w:rFonts w:ascii="Arial" w:hAnsi="Arial" w:cs="Arial"/>
          <w:sz w:val="22"/>
          <w:szCs w:val="22"/>
        </w:rPr>
        <w:t>(Razpisni obrazec št. 10),</w:t>
      </w:r>
    </w:p>
    <w:p w14:paraId="3109E9D6" w14:textId="77777777" w:rsidR="00D75D2F" w:rsidRPr="001E4B33" w:rsidRDefault="00D75D2F" w:rsidP="00D75D2F">
      <w:pPr>
        <w:pStyle w:val="Brezrazmikov"/>
        <w:numPr>
          <w:ilvl w:val="0"/>
          <w:numId w:val="1"/>
        </w:numPr>
        <w:rPr>
          <w:rFonts w:ascii="Arial" w:hAnsi="Arial" w:cs="Arial"/>
        </w:rPr>
      </w:pPr>
      <w:r w:rsidRPr="005C41FE">
        <w:rPr>
          <w:rFonts w:ascii="Arial" w:hAnsi="Arial" w:cs="Arial"/>
        </w:rPr>
        <w:t>seznam računov za upravičene stroške pro</w:t>
      </w:r>
      <w:r>
        <w:rPr>
          <w:rFonts w:ascii="Arial" w:hAnsi="Arial" w:cs="Arial"/>
        </w:rPr>
        <w:t xml:space="preserve">jekta, plačanih do 15. 11. </w:t>
      </w:r>
      <w:r w:rsidRPr="00DA3ED2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1E4B33">
        <w:rPr>
          <w:rFonts w:ascii="Arial" w:hAnsi="Arial" w:cs="Arial"/>
        </w:rPr>
        <w:t>, skupaj s kopijam</w:t>
      </w:r>
      <w:r>
        <w:rPr>
          <w:rFonts w:ascii="Arial" w:hAnsi="Arial" w:cs="Arial"/>
        </w:rPr>
        <w:t>i (sceni) računov in dokazili o plačilu</w:t>
      </w:r>
      <w:r w:rsidRPr="001248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(R</w:t>
      </w:r>
      <w:r w:rsidRPr="001E4B33">
        <w:rPr>
          <w:rFonts w:ascii="Arial" w:hAnsi="Arial" w:cs="Arial"/>
        </w:rPr>
        <w:t>azpisni obrazec št. 11)</w:t>
      </w:r>
    </w:p>
    <w:p w14:paraId="645C7169" w14:textId="77777777" w:rsidR="00D75D2F" w:rsidRDefault="00D75D2F" w:rsidP="00D75D2F">
      <w:pPr>
        <w:pStyle w:val="Odstavekseznama"/>
        <w:numPr>
          <w:ilvl w:val="0"/>
          <w:numId w:val="1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670525">
        <w:rPr>
          <w:rFonts w:ascii="Arial" w:hAnsi="Arial" w:cs="Arial"/>
          <w:sz w:val="22"/>
          <w:szCs w:val="22"/>
        </w:rPr>
        <w:t>dokazilo, da je prejemnik vidno označil, da projekt sofinancira MOV.</w:t>
      </w:r>
    </w:p>
    <w:p w14:paraId="4977AB9A" w14:textId="77777777" w:rsidR="00D75D2F" w:rsidRDefault="00D75D2F" w:rsidP="00D75D2F">
      <w:p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EFF0059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10</w:t>
      </w:r>
      <w:r w:rsidRPr="001E4B33">
        <w:rPr>
          <w:rFonts w:ascii="Arial" w:hAnsi="Arial" w:cs="Arial"/>
          <w:b/>
          <w:sz w:val="22"/>
          <w:szCs w:val="22"/>
        </w:rPr>
        <w:t>.</w:t>
      </w:r>
      <w:r w:rsidRPr="001E4B33">
        <w:rPr>
          <w:rFonts w:ascii="Arial" w:hAnsi="Arial" w:cs="Arial"/>
          <w:sz w:val="22"/>
          <w:szCs w:val="22"/>
        </w:rPr>
        <w:t xml:space="preserve"> </w:t>
      </w:r>
      <w:r w:rsidRPr="001E4B3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Izjava o zaupni naravi dokumentacije: </w:t>
      </w:r>
    </w:p>
    <w:p w14:paraId="67BD2228" w14:textId="77777777" w:rsidR="00D75D2F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>Dokumentacija, ki je prispela na Javni razpis za dodelitev sredstev za spodbujanje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podjetništva v MOV za </w:t>
      </w:r>
      <w:r w:rsidRPr="00DA3ED2">
        <w:rPr>
          <w:rFonts w:ascii="Arial" w:eastAsiaTheme="minorHAnsi" w:hAnsi="Arial" w:cs="Arial"/>
          <w:sz w:val="22"/>
          <w:szCs w:val="22"/>
          <w:lang w:eastAsia="en-US"/>
        </w:rPr>
        <w:t>leto 202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025FDD">
        <w:rPr>
          <w:rFonts w:ascii="Arial" w:eastAsiaTheme="minorHAnsi" w:hAnsi="Arial" w:cs="Arial"/>
          <w:sz w:val="22"/>
          <w:szCs w:val="22"/>
          <w:lang w:eastAsia="en-US"/>
        </w:rPr>
        <w:t xml:space="preserve"> je zaupne </w:t>
      </w:r>
      <w:r w:rsidRPr="001E4B33">
        <w:rPr>
          <w:rFonts w:ascii="Arial" w:eastAsiaTheme="minorHAnsi" w:hAnsi="Arial" w:cs="Arial"/>
          <w:sz w:val="22"/>
          <w:szCs w:val="22"/>
          <w:lang w:eastAsia="en-US"/>
        </w:rPr>
        <w:t>narave. Dokumentacija bo dana na vpogled le članom strokovne komisije, ki jo bodo uporabili izključno za namene ocenitve.</w:t>
      </w:r>
    </w:p>
    <w:p w14:paraId="5DD451D7" w14:textId="77777777" w:rsidR="00D75D2F" w:rsidRPr="001E4B33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>Člani strokovne komisije se zavežejo, da bodo podatke varovali kot zaupne in jih uporabili izključno za namene ocenjevanja.</w:t>
      </w:r>
    </w:p>
    <w:p w14:paraId="355481DE" w14:textId="77777777" w:rsidR="00D75D2F" w:rsidRPr="007133EC" w:rsidRDefault="00D75D2F" w:rsidP="00D75D2F">
      <w:pPr>
        <w:autoSpaceDE w:val="0"/>
        <w:autoSpaceDN w:val="0"/>
        <w:adjustRightInd w:val="0"/>
        <w:spacing w:line="240" w:lineRule="auto"/>
        <w:ind w:firstLine="0"/>
        <w:rPr>
          <w:rFonts w:ascii="Arial" w:eastAsiaTheme="minorHAnsi" w:hAnsi="Arial" w:cs="Arial"/>
          <w:sz w:val="22"/>
          <w:szCs w:val="22"/>
          <w:lang w:eastAsia="en-US"/>
        </w:rPr>
        <w:sectPr w:rsidR="00D75D2F" w:rsidRPr="007133EC" w:rsidSect="00D75D2F">
          <w:pgSz w:w="11907" w:h="16840" w:code="9"/>
          <w:pgMar w:top="1134" w:right="1418" w:bottom="1134" w:left="1418" w:header="709" w:footer="709" w:gutter="0"/>
          <w:cols w:space="708"/>
          <w:docGrid w:linePitch="360"/>
        </w:sectPr>
      </w:pPr>
      <w:r w:rsidRPr="001E4B33">
        <w:rPr>
          <w:rFonts w:ascii="Arial" w:eastAsiaTheme="minorHAnsi" w:hAnsi="Arial" w:cs="Arial"/>
          <w:sz w:val="22"/>
          <w:szCs w:val="22"/>
          <w:lang w:eastAsia="en-US"/>
        </w:rPr>
        <w:t xml:space="preserve">Podatki o odobrenih in izplačanih denarnih sredstvih so javnega značaja in se lahko objavljajo. Pri tem se lahko objavijo osnovni podatki o naložbi in prejemniku pomoči v skladu z zakonom, ki ureja dostop do informacij javnega značaja in zakonom, ki </w:t>
      </w:r>
      <w:r>
        <w:rPr>
          <w:rFonts w:ascii="Arial" w:eastAsiaTheme="minorHAnsi" w:hAnsi="Arial" w:cs="Arial"/>
          <w:sz w:val="22"/>
          <w:szCs w:val="22"/>
          <w:lang w:eastAsia="en-US"/>
        </w:rPr>
        <w:t>ureja varstvo osebnih podatkov.</w:t>
      </w:r>
    </w:p>
    <w:p w14:paraId="48396010" w14:textId="77777777" w:rsidR="00FD05D0" w:rsidRDefault="00FD05D0" w:rsidP="00D75D2F">
      <w:pPr>
        <w:ind w:firstLine="0"/>
      </w:pPr>
    </w:p>
    <w:sectPr w:rsidR="00FD0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D6558"/>
    <w:multiLevelType w:val="hybridMultilevel"/>
    <w:tmpl w:val="80A6C252"/>
    <w:lvl w:ilvl="0" w:tplc="2B0601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123AA"/>
    <w:multiLevelType w:val="hybridMultilevel"/>
    <w:tmpl w:val="10DE59A0"/>
    <w:lvl w:ilvl="0" w:tplc="0424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873758">
    <w:abstractNumId w:val="0"/>
  </w:num>
  <w:num w:numId="2" w16cid:durableId="12914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2F"/>
    <w:rsid w:val="003E7626"/>
    <w:rsid w:val="00565EE7"/>
    <w:rsid w:val="00D75D2F"/>
    <w:rsid w:val="00D93853"/>
    <w:rsid w:val="00F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B0C5"/>
  <w15:chartTrackingRefBased/>
  <w15:docId w15:val="{ED971298-501E-4A43-A5CF-386E485D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75D2F"/>
    <w:pPr>
      <w:spacing w:after="0" w:line="300" w:lineRule="auto"/>
      <w:ind w:firstLine="42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75D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75D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75D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75D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75D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75D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75D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75D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75D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75D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75D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75D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75D2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75D2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75D2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75D2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75D2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75D2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75D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75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75D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75D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75D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75D2F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D75D2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75D2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75D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75D2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75D2F"/>
    <w:rPr>
      <w:b/>
      <w:bCs/>
      <w:smallCaps/>
      <w:color w:val="2F5496" w:themeColor="accent1" w:themeShade="BF"/>
      <w:spacing w:val="5"/>
    </w:rPr>
  </w:style>
  <w:style w:type="paragraph" w:styleId="Brezrazmikov">
    <w:name w:val="No Spacing"/>
    <w:uiPriority w:val="1"/>
    <w:qFormat/>
    <w:rsid w:val="00D75D2F"/>
    <w:pPr>
      <w:spacing w:after="0" w:line="240" w:lineRule="auto"/>
    </w:pPr>
    <w:rPr>
      <w:noProof/>
      <w:kern w:val="0"/>
      <w14:ligatures w14:val="none"/>
    </w:rPr>
  </w:style>
  <w:style w:type="character" w:customStyle="1" w:styleId="OdstavekseznamaZnak">
    <w:name w:val="Odstavek seznama Znak"/>
    <w:link w:val="Odstavekseznama"/>
    <w:uiPriority w:val="34"/>
    <w:rsid w:val="00D75D2F"/>
  </w:style>
  <w:style w:type="character" w:styleId="Hiperpovezava">
    <w:name w:val="Hyperlink"/>
    <w:basedOn w:val="Privzetapisavaodstavka"/>
    <w:uiPriority w:val="99"/>
    <w:unhideWhenUsed/>
    <w:rsid w:val="00D75D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loge.velenje.si/objava/11093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loge.velenje.si/objava/1109269" TargetMode="External"/><Relationship Id="rId5" Type="http://schemas.openxmlformats.org/officeDocument/2006/relationships/hyperlink" Target="https://vloge.velenje.si/objava/110926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5619</Characters>
  <Application>Microsoft Office Word</Application>
  <DocSecurity>0</DocSecurity>
  <Lines>46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</dc:creator>
  <cp:keywords/>
  <dc:description/>
  <cp:lastModifiedBy>BENO</cp:lastModifiedBy>
  <cp:revision>1</cp:revision>
  <dcterms:created xsi:type="dcterms:W3CDTF">2025-06-03T18:41:00Z</dcterms:created>
  <dcterms:modified xsi:type="dcterms:W3CDTF">2025-06-03T18:42:00Z</dcterms:modified>
</cp:coreProperties>
</file>